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docente 2024-1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714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4962"/>
        <w:gridCol w:w="5508"/>
        <w:tblGridChange w:id="0">
          <w:tblGrid>
            <w:gridCol w:w="4962"/>
            <w:gridCol w:w="5508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Facultad: Psicología y Ciencia Sociales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docente: GLORIA PATRICIA OCHOA CARDENAS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Ubicación:  1-210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gloria.ochoaca@amigo.edu.co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67.0" w:type="dxa"/>
        <w:jc w:val="left"/>
        <w:tblInd w:w="-881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1437"/>
        <w:gridCol w:w="1505"/>
        <w:gridCol w:w="1505"/>
        <w:gridCol w:w="1505"/>
        <w:gridCol w:w="1505"/>
        <w:gridCol w:w="1505"/>
        <w:gridCol w:w="1505"/>
        <w:tblGridChange w:id="0">
          <w:tblGrid>
            <w:gridCol w:w="1437"/>
            <w:gridCol w:w="1505"/>
            <w:gridCol w:w="1505"/>
            <w:gridCol w:w="1505"/>
            <w:gridCol w:w="1505"/>
            <w:gridCol w:w="1505"/>
            <w:gridCol w:w="1505"/>
          </w:tblGrid>
        </w:tblGridChange>
      </w:tblGrid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Miércoles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Sábado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06:00-07:00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Hstora PSM001-G2 2-209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07:00-08:00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PSM001-G2 2-209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08:00-09:00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PSM001-G1 2-209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09:00-10:00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PSM001-G1 2-209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PSM008-G1 1-419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PSM008-G2 1-419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12:00-13:00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PSM001-G3 1-401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COORDINACIÓN FIN DE SEMANA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14:00 -15:00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PSM001-G3 1-401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PSM008-G10 1-417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PSM001-G1 2-209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PSM008-G10 1-417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16:00 -17:00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PSM001-G3 1-401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PSM004-G10 2-208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17:00 -18:00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Atención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PSM004-G10 2-208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18:00 -19:00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PSM001-G1-G2-G3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COORDINACION FIN DE SEMANA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19:00-20:00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PSM001-G2 2-207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COORDINACION FIN DE SEMANA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20:00-21:00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22:00-20:00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PSM001= HISTORIA Y EPISTEMOLOGIA DE LA PSICOLOGÍA</w:t>
      </w:r>
    </w:p>
    <w:p w:rsidR="00000000" w:rsidDel="00000000" w:rsidP="00000000" w:rsidRDefault="00000000" w:rsidRPr="00000000" w14:paraId="0000009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PSM008= PROCESOS PSICOLÓGICOS BÁSICOS</w:t>
      </w:r>
    </w:p>
    <w:p w:rsidR="00000000" w:rsidDel="00000000" w:rsidP="00000000" w:rsidRDefault="00000000" w:rsidRPr="00000000" w14:paraId="0000009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PSM004= BASES SOCIOCULTURALES DEL COMPORTAMIENTO</w:t>
      </w:r>
    </w:p>
    <w:p w:rsidR="00000000" w:rsidDel="00000000" w:rsidP="00000000" w:rsidRDefault="00000000" w:rsidRPr="00000000" w14:paraId="0000009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58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-268604</wp:posOffset>
          </wp:positionV>
          <wp:extent cx="7749921" cy="10029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6145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256145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256145"/>
    <w:rPr>
      <w:rFonts w:ascii="Arial" w:cs="Times New Roman" w:eastAsia="Calibri" w:hAnsi="Arial"/>
      <w:sz w:val="20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256145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2-nfasis3">
    <w:name w:val="List Table 2 Accent 3"/>
    <w:basedOn w:val="Tablanormal"/>
    <w:uiPriority w:val="47"/>
    <w:rsid w:val="007910DE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3">
    <w:name w:val="Grid Table 4 Accent 3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6">
    <w:name w:val="Grid Table 4 Accent 6"/>
    <w:basedOn w:val="Tablanormal"/>
    <w:uiPriority w:val="49"/>
    <w:rsid w:val="007910DE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GZsnjlHSQXjb2KV2+00GZChj1Q==">CgMxLjA4AHIhMTBra1RtNVJ3cUZQYVRDZ2FydlV5ZDd4NUdXT0lyeWdi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2024-01-15T18:45:00Z</dcterms:created>
  <dc:creator>Gloria Patricia Ochoa Cardenas</dc:creator>
</cp:coreProperties>
</file>